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/>
          <w:bCs/>
        </w:rPr>
      </w:pPr>
      <w:r w:rsidRPr="003B7E5A">
        <w:rPr>
          <w:b/>
        </w:rPr>
        <w:t xml:space="preserve">Тема 10. </w:t>
      </w:r>
      <w:r w:rsidRPr="003B7E5A">
        <w:rPr>
          <w:b/>
          <w:bCs/>
        </w:rPr>
        <w:t>Финансирование социальных программ.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Важную роль в политике доходов играет финансирование социальных программ. Система поддержания уровня доходов граждан, как правило, состоит из двух видов программ. К первому виду относятся программы социального страхования, которые частично возмещают потери заработков, связанные с уходом на пенсию и временной безработицей. Эти программы финансируются за счет налогов на заработную плату, резервируемых для этих целей, и соответствующие пособия считаются заработанным правом, а не государственной благотворительностью.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Ко второму виду относятся программы государственной помощи, в соответствии с которыми предоставляют пособия тем, кто не может заработать сам, будучи нетрудоспособным или имеющим детей на своем иждивении. Эти программы финансируются из общих налоговых поступлений.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Составными частями государственного социального страхования в РК  являются государственные внебюджетные социальные фонды: Фонд социального страхования, Пенсионный фонд, Государственный фонд занятости населения, Фонд обязательного медицинского страхования.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Пенсионному страхованию подлежат все работающие и, в ряде случаев, члены их семей. Страховые взносы в Пенсионный фонд РК  в 1999 г.* уплачиваются работодателями в размере 28% от ФОТ; для работодателей-организаций, занятых в производстве сельскохозяйственной продукции, а также большинства предпринимателей – в размере 20,6% выплат в денежной и (или) натуральной форме, начисленных в пользу работников по всем основаниям независимо от источников финансирования. Граждане (физические лица), работающие по трудовым договорам, а также получающие вознаграждения по договорам гражданско-правового характера и авторским договорам, уплачивают страховые взносы в Пенсионный фонд в размере 1% выплат, начисленных работнику.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  <w:i/>
          <w:iCs/>
        </w:rPr>
        <w:t>Обязательное медицинское страхование</w:t>
      </w:r>
      <w:r w:rsidRPr="003B7E5A">
        <w:rPr>
          <w:bCs/>
        </w:rPr>
        <w:t> осуществляется Федеральным и территориальным фондами обязательного медицинского страхования, страховыми медицинскими организациями и охватывает все население. За работающих в 1999 г. страховые взносы уплачивают работодатели в размере 3,6%, за неработающих граждан – исполнительные органы субъектовРК  в виде страховых платежей в установленных ими размерах.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  <w:i/>
          <w:iCs/>
        </w:rPr>
        <w:t>Страхование на случай безработицы</w:t>
      </w:r>
      <w:r w:rsidRPr="003B7E5A">
        <w:rPr>
          <w:bCs/>
        </w:rPr>
        <w:t> осуществляется Государственным фондом занятости населения РК . Страхованию подлежит все трудоспособное население. Страховые взносы уплачиваются работодателями в 1999 г. в размере 1,5% выплат в денежной и (или) натуральной форме, начисленных в пользу работников по всем основаниям независимо от источников финансирования.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В соответствии с программой социальных реформ на 1996– 2000 гг., утвержденной постановлением Правительства РК  № 222 от 26 февраля 1997 г.*, целью реформирования государственного социального страхования является создание финансово устойчивой системы, обеспечивающей гражданам государственные гарантии защиты от социальных и профессиональных рисков, связанных с утратой заработка, работы, здоровья, а также более эффективное использование страховых средств.</w:t>
      </w:r>
    </w:p>
    <w:p w:rsidR="003F29F3" w:rsidRPr="003B7E5A" w:rsidRDefault="003F29F3" w:rsidP="003F29F3">
      <w:pPr>
        <w:shd w:val="clear" w:color="auto" w:fill="FFFFFF" w:themeFill="background1"/>
        <w:ind w:left="-567"/>
        <w:jc w:val="both"/>
        <w:rPr>
          <w:bCs/>
        </w:rPr>
      </w:pPr>
      <w:r w:rsidRPr="003B7E5A">
        <w:rPr>
          <w:bCs/>
        </w:rPr>
        <w:t>• упорядочение требований к предоставлению социальных пособий – при наступлении страхового случая пособие выплачивается только при утрате заработка.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  <w:i/>
          <w:iCs/>
        </w:rPr>
        <w:t>Основные направления реформирования страховых платежей и взносов</w:t>
      </w:r>
      <w:r w:rsidRPr="003B7E5A">
        <w:rPr>
          <w:bCs/>
        </w:rPr>
        <w:t> в государственном социальном страховании включают в себя: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введение трехканальной схемы поступления средств, в соответствии с которой большая часть нагрузки будет приходится на работодателя, а меньшая распределяться между работником и государством;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постепенное расширение участия работников в уплате страховых взносов, что позволит активизировать роль доходов населения в решении важнейших социальных проблем;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 xml:space="preserve">• введение на случай временной нетрудоспособности и от несчастных случаев на производстве и профессиональных заболеваний отраслевой дифференциации страховых </w:t>
      </w:r>
      <w:r w:rsidRPr="003B7E5A">
        <w:rPr>
          <w:bCs/>
        </w:rPr>
        <w:lastRenderedPageBreak/>
        <w:t>взносов в зависимости от отраслевых профессиональных рисков, перевод выплат нестрахового характера на бюджетное финансирование.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В постановлении Правительства РК  «О программе пенсионной реформы в РК» № 463 от 20 мая 1998 г.*</w:t>
      </w:r>
      <w:r w:rsidRPr="003B7E5A">
        <w:rPr>
          <w:bCs/>
          <w:vertAlign w:val="superscript"/>
        </w:rPr>
        <w:t> </w:t>
      </w:r>
      <w:r w:rsidRPr="003B7E5A">
        <w:rPr>
          <w:bCs/>
        </w:rPr>
        <w:t>сформулированы основные направления развития концепции реформы пенсионного обеспечения, предусматривающие: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1) поэтапное, в полном соответствии с организационными и финансовыми возможностями государства и существующей пенсионной системы, введение накопительных механизмов в систему государственного пенсионного страхования;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2) осуществление индексации пенсий с учетом финансовых возможностей общества и недопущение в дальнейшем финансовой дестабилизации пенсионной системы;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3) введение системы персонифицированного учета застрахованных лиц, соответствующего требованиям условно-накопительных и именных накопительных счетов граждан в механизме финансирования пенсий;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4) конкретизация подходов к реформированию льготных пенсий с использованием накопительных механизмов;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5) формирование гибкой системы эффективных стимулов для добровольного более позднего выхода на пенсию, в том числе с использованием условно-накопительных и именных счетов граждан;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6) осуществление в переходный период централизации функций учета государственного пенсионного страхования;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7) формирование Федеральной службы государственного пенсионного страхования, что позволит более эффективно выполнять функции государственного пенсионного обеспечения;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8) дальнейшее развитие добровольного пенсионного страхования (обеспечения), включая стимулирование пенсионных накоплений через налоговые льготы и повышение действенности гарантий их сохранности;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9) создание условий для проведения гибкой государственной политики пенсионного обеспечения в отношении отдельных граждан.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В системе обязательного медицинского страхования намечается постепенно повысить ставки страховых взносов до уровня, обеспечивающего полное финансирование гарантированного перечня медицинских услуг работающему населению, а также завершить переход к полному финансированию этих услуг неработающему населению за счет взносов территориальных бюджетов.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В системе страхования по безработице предполагается осуществить переход на бюджетные принципы финансирования всех выплат нестрахового характера.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В программе социальных реформ с целью совершенствования регулирования уровня доходов граждан предусмотрены следующие </w:t>
      </w:r>
      <w:r w:rsidRPr="003B7E5A">
        <w:rPr>
          <w:bCs/>
          <w:i/>
          <w:iCs/>
        </w:rPr>
        <w:t>пути повышения эффективности использования финансовых средств: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усовершенствовать структуру и порядок формирования бюджетных расходов на социальные нужды на основе использования системы государственных минимальных стандартов, обеспечить приоритетное финансирование этих расходов и не допускать сокращения этих статей бюджетов;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  <w:i/>
          <w:iCs/>
        </w:rPr>
        <w:t>• </w:t>
      </w:r>
      <w:r w:rsidRPr="003B7E5A">
        <w:rPr>
          <w:bCs/>
        </w:rPr>
        <w:t>осуществить перераспределение государственной помощи в интересах наиболее нуждающихся граждан;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расширить права органов власти субъектов РК по установлению и финансированию льгот работникам социально-культурных учреждений и организаций;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расширить участие населения в финансировании социальных услуг на основе постепенной трансформации бюджетных дотаций в адресные субсидии, выделяемые непосредственно нуждающимся гражданам;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обеспечить поэтапное сокращение дотационности жилищно-коммунального хозяйства и частичное перераспределение высвобождающихся средств на адресную поддержку нуждающихся семей; перейти к финансированию программ строительства жилья в форме адресной финансовой поддержки малообеспеченных семей, нуждающихся в улучшении жилищных условий;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освободить государственные внебюджетные социальные фонды от выполнения несвойственных страхованию функций и выплат; корректировать тарифы взносов в государственные внебюджетные фонды для приведения их доходной базы в соответствие с их реальными финансовыми обязательствами.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Финансовое обеспечение политики доходов требует кардинального улучшения системы социальной защиты населения, которая в последние годы качественно изменилась. Приняты законодательные и другие нормативные акты, направленные на усиление государственной поддержки социально уязвимых групп населения: законы РК  «О ветеранах», «О социальном обслуживании граждан пожилого возраста и инвалидов», «О социальной защите инвалидов в РК », «Об основах социального обслуживания граждан в РК », «О государственных пособиях гражданам, имеющим детей», «Национальный план действий в интересах детей», «Национальный план действий по улучшению положения женщин и повышению их роли в обществе до 2000 года». Разрабатываются и внедряются целевые программы адресной помощи.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Меры по дальнейшему </w:t>
      </w:r>
      <w:r w:rsidRPr="003B7E5A">
        <w:rPr>
          <w:bCs/>
          <w:i/>
          <w:iCs/>
        </w:rPr>
        <w:t>совершенствованию системы социальной защиты граждан,</w:t>
      </w:r>
      <w:r w:rsidRPr="003B7E5A">
        <w:rPr>
          <w:bCs/>
        </w:rPr>
        <w:t> определенные в Программе социальных реформ в РК на 1996–2000 гг., включают в себя: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при назначении и определении размеров социальных пособий отказ от использования в качестве нормы минимального размера оплаты труда, учет среднедушевого совокупного семейного дохода, законодательное закрепление права на получение только одного, наиболее выгодного для получателя, вида социальной помощи;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совершенствование механизма финансирования социальных выплат и их защищенность в бюджетах всех уровней с целью обеспечения полной и своевременной выплаты социальных пособий;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передача полномочий, связанных с организацией и осуществлением социальных выплат, органам исполнительной власти субъектов РК и органам местного самоуправления;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предоставление целевых трансфертов субъектам РК в зависимости от исполнения ими конкретных планов по внедрению местных систем предоставления пособий на детей и социальных пособий;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в дополнение к пособиям и компенсационным выплатам, установленным на федеральном уровне, развитие и совершенствование системы денежной и натуральной помощи малообеспеченным категориям граждан на уровне субъектов РК, определяемой с учетом среднедушевого дохода семьи, регионального прожиточного минимума, экономических возможностей и демографической ситуации;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введение новых дифференцированных подходов к реализации прав на социальную защиту и обслуживание нетрудоспособных граждан в зависимости от их материальной обеспеченности на основе разработки и утверждения государственных стандартов социального обслуживания;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• поэтапное введение в практику системы пособий нуждающимся*.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 xml:space="preserve">* В соответствии с распоряжением Правительства РК  от 4 июня 1997 г. № 775-р, в Республике Коми, Воронежской и Волгоградской областях в 1997– 1998 гг. осуществлялись программы по введению адресной социальной поддержки семей, среднедушевой доход которых ниже прожиточного минимума, установленного в указанных субъектах РК </w:t>
      </w:r>
    </w:p>
    <w:p w:rsidR="003F29F3" w:rsidRPr="003B7E5A" w:rsidRDefault="003F29F3" w:rsidP="003F29F3">
      <w:pPr>
        <w:shd w:val="clear" w:color="auto" w:fill="FFFFFF" w:themeFill="background1"/>
        <w:ind w:left="-567" w:firstLine="283"/>
        <w:jc w:val="both"/>
        <w:rPr>
          <w:bCs/>
        </w:rPr>
      </w:pPr>
      <w:r w:rsidRPr="003B7E5A">
        <w:rPr>
          <w:bCs/>
        </w:rPr>
        <w:t>В развитии системы социального обслуживания акцент будет сделан на более активное привлечение средств граждан с тем, чтобы расширить спектр предоставляемых услуг, повысить их качество, более полно учитывать индивидуальные потребности человека.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F3"/>
    <w:rsid w:val="003F29F3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F3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F3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8943</Characters>
  <Application>Microsoft Macintosh Word</Application>
  <DocSecurity>0</DocSecurity>
  <Lines>74</Lines>
  <Paragraphs>20</Paragraphs>
  <ScaleCrop>false</ScaleCrop>
  <Company>Dom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2021-01-27T18:27:00Z</dcterms:created>
  <dcterms:modified xsi:type="dcterms:W3CDTF">2021-01-27T18:27:00Z</dcterms:modified>
</cp:coreProperties>
</file>